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D36DAB" w14:textId="2EBDDA42" w:rsidR="000B33E3" w:rsidRPr="00F06ACB" w:rsidRDefault="000B33E3" w:rsidP="000B33E3">
      <w:pPr>
        <w:pStyle w:val="MDPI41tablecaption"/>
        <w:jc w:val="center"/>
      </w:pPr>
      <w:r w:rsidRPr="00F06ACB">
        <w:rPr>
          <w:b/>
        </w:rPr>
        <w:t xml:space="preserve">Table </w:t>
      </w:r>
      <w:r w:rsidR="0075629D">
        <w:rPr>
          <w:b/>
        </w:rPr>
        <w:t>3</w:t>
      </w:r>
      <w:r w:rsidRPr="00F06ACB">
        <w:rPr>
          <w:b/>
        </w:rPr>
        <w:t>.</w:t>
      </w:r>
      <w:r w:rsidRPr="00F06ACB">
        <w:t xml:space="preserve"> </w:t>
      </w:r>
      <w:r w:rsidR="0075629D">
        <w:t xml:space="preserve">Advantages and limitations </w:t>
      </w:r>
      <w:r w:rsidR="0012716D">
        <w:t>of the</w:t>
      </w:r>
      <w:r>
        <w:t xml:space="preserve"> preventive strateg</w:t>
      </w:r>
      <w:r w:rsidR="0012716D">
        <w:t>ies addressed in our review</w:t>
      </w:r>
    </w:p>
    <w:tbl>
      <w:tblPr>
        <w:tblW w:w="14632" w:type="dxa"/>
        <w:jc w:val="center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2428"/>
        <w:gridCol w:w="6102"/>
        <w:gridCol w:w="6102"/>
      </w:tblGrid>
      <w:tr w:rsidR="0075629D" w:rsidRPr="00E82D53" w14:paraId="485DE721" w14:textId="77777777" w:rsidTr="0075629D">
        <w:trPr>
          <w:jc w:val="center"/>
        </w:trPr>
        <w:tc>
          <w:tcPr>
            <w:tcW w:w="242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E230399" w14:textId="77777777" w:rsidR="0075629D" w:rsidRDefault="0075629D" w:rsidP="004500EA">
            <w:pPr>
              <w:pStyle w:val="MDPI42tablebody"/>
              <w:spacing w:line="240" w:lineRule="auto"/>
              <w:rPr>
                <w:b/>
              </w:rPr>
            </w:pPr>
            <w:r>
              <w:rPr>
                <w:b/>
              </w:rPr>
              <w:t>Preventive strategy</w:t>
            </w:r>
          </w:p>
        </w:tc>
        <w:tc>
          <w:tcPr>
            <w:tcW w:w="610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4065E0" w14:textId="05FD3B9B" w:rsidR="0075629D" w:rsidRDefault="0075629D" w:rsidP="004500EA">
            <w:pPr>
              <w:pStyle w:val="MDPI42tablebody"/>
              <w:spacing w:line="240" w:lineRule="auto"/>
              <w:rPr>
                <w:b/>
              </w:rPr>
            </w:pPr>
            <w:r>
              <w:rPr>
                <w:b/>
              </w:rPr>
              <w:t>Advantages</w:t>
            </w:r>
          </w:p>
        </w:tc>
        <w:tc>
          <w:tcPr>
            <w:tcW w:w="610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D1B6C8" w14:textId="4E7142E9" w:rsidR="0075629D" w:rsidRPr="0056617C" w:rsidRDefault="0075629D" w:rsidP="004500EA">
            <w:pPr>
              <w:pStyle w:val="MDPI42tablebody"/>
              <w:spacing w:line="240" w:lineRule="auto"/>
              <w:rPr>
                <w:b/>
              </w:rPr>
            </w:pPr>
            <w:r>
              <w:rPr>
                <w:b/>
              </w:rPr>
              <w:t>Limitations</w:t>
            </w:r>
          </w:p>
        </w:tc>
      </w:tr>
      <w:tr w:rsidR="0075629D" w:rsidRPr="00E82D53" w14:paraId="278BBD74" w14:textId="77777777" w:rsidTr="00350AC6">
        <w:trPr>
          <w:jc w:val="center"/>
        </w:trPr>
        <w:tc>
          <w:tcPr>
            <w:tcW w:w="2428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14:paraId="1AD28581" w14:textId="27E112B9" w:rsidR="0075629D" w:rsidRDefault="0075629D" w:rsidP="0075629D">
            <w:pPr>
              <w:pStyle w:val="MDPI42tablebody"/>
              <w:spacing w:before="120" w:after="120" w:line="240" w:lineRule="auto"/>
              <w:rPr>
                <w:b/>
              </w:rPr>
            </w:pPr>
            <w:r>
              <w:t>Oral hygiene with CHX</w:t>
            </w:r>
          </w:p>
        </w:tc>
        <w:tc>
          <w:tcPr>
            <w:tcW w:w="6102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14:paraId="132C1892" w14:textId="77777777" w:rsidR="0075629D" w:rsidRDefault="0075629D" w:rsidP="00350AC6">
            <w:pPr>
              <w:pStyle w:val="MDPI42tablebody"/>
              <w:spacing w:before="120" w:after="120" w:line="240" w:lineRule="auto"/>
            </w:pPr>
            <w:r w:rsidRPr="0075629D">
              <w:t>Limited cost</w:t>
            </w:r>
          </w:p>
          <w:p w14:paraId="19586003" w14:textId="501FA2E5" w:rsidR="0075629D" w:rsidRPr="0075629D" w:rsidRDefault="0075629D" w:rsidP="00350AC6">
            <w:pPr>
              <w:pStyle w:val="MDPI42tablebody"/>
              <w:spacing w:before="120" w:after="120" w:line="240" w:lineRule="auto"/>
            </w:pPr>
            <w:r>
              <w:t>Easily feasible</w:t>
            </w:r>
          </w:p>
        </w:tc>
        <w:tc>
          <w:tcPr>
            <w:tcW w:w="6102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14:paraId="7D47F875" w14:textId="61E69ECF" w:rsidR="0075629D" w:rsidRDefault="00350AC6" w:rsidP="00350AC6">
            <w:pPr>
              <w:pStyle w:val="MDPI42tablebody"/>
              <w:spacing w:before="120" w:after="120" w:line="240" w:lineRule="auto"/>
            </w:pPr>
            <w:r w:rsidRPr="00350AC6">
              <w:t>May increase mortality</w:t>
            </w:r>
          </w:p>
          <w:p w14:paraId="35ADA6D9" w14:textId="77777777" w:rsidR="00350AC6" w:rsidRDefault="00350AC6" w:rsidP="00350AC6">
            <w:pPr>
              <w:pStyle w:val="MDPI42tablebody"/>
              <w:spacing w:before="120" w:after="120" w:line="240" w:lineRule="auto"/>
            </w:pPr>
            <w:r>
              <w:t>Potential allergic reactions</w:t>
            </w:r>
          </w:p>
          <w:p w14:paraId="5F6B34F6" w14:textId="77777777" w:rsidR="00350AC6" w:rsidRDefault="00350AC6" w:rsidP="00350AC6">
            <w:pPr>
              <w:pStyle w:val="MDPI42tablebody"/>
              <w:spacing w:before="120" w:after="120" w:line="240" w:lineRule="auto"/>
            </w:pPr>
            <w:r>
              <w:t>Transient oral lesions in some patients</w:t>
            </w:r>
          </w:p>
          <w:p w14:paraId="6E6804C4" w14:textId="4749EA90" w:rsidR="00350AC6" w:rsidRPr="00350AC6" w:rsidRDefault="00350AC6" w:rsidP="00350AC6">
            <w:pPr>
              <w:pStyle w:val="MDPI42tablebody"/>
              <w:spacing w:before="120" w:after="120" w:line="240" w:lineRule="auto"/>
            </w:pPr>
            <w:r>
              <w:t>Concerns about potential selection of resistant strains</w:t>
            </w:r>
          </w:p>
        </w:tc>
      </w:tr>
      <w:tr w:rsidR="0075629D" w:rsidRPr="00E82D53" w14:paraId="313358E2" w14:textId="77777777" w:rsidTr="0075629D">
        <w:trPr>
          <w:jc w:val="center"/>
        </w:trPr>
        <w:tc>
          <w:tcPr>
            <w:tcW w:w="242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5F86B38A" w14:textId="404BA03F" w:rsidR="0075629D" w:rsidRDefault="0075629D" w:rsidP="0075629D">
            <w:pPr>
              <w:pStyle w:val="MDPI42tablebody"/>
              <w:spacing w:before="120" w:after="120" w:line="240" w:lineRule="auto"/>
            </w:pPr>
            <w:r w:rsidRPr="006530B5">
              <w:t>CHX bathing and cleansing</w:t>
            </w:r>
          </w:p>
        </w:tc>
        <w:tc>
          <w:tcPr>
            <w:tcW w:w="6102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275405A4" w14:textId="77777777" w:rsidR="0075629D" w:rsidRDefault="0075629D" w:rsidP="0075629D">
            <w:pPr>
              <w:pStyle w:val="MDPI42tablebody"/>
              <w:spacing w:before="120" w:after="120" w:line="240" w:lineRule="auto"/>
            </w:pPr>
            <w:r>
              <w:t>Limited cost</w:t>
            </w:r>
          </w:p>
          <w:p w14:paraId="2C07A19D" w14:textId="77777777" w:rsidR="0075629D" w:rsidRDefault="0075629D" w:rsidP="0075629D">
            <w:pPr>
              <w:pStyle w:val="MDPI42tablebody"/>
              <w:spacing w:before="120" w:after="120" w:line="240" w:lineRule="auto"/>
            </w:pPr>
            <w:r>
              <w:t>Easily feasible</w:t>
            </w:r>
          </w:p>
          <w:p w14:paraId="271094F2" w14:textId="77777777" w:rsidR="00350AC6" w:rsidRDefault="00350AC6" w:rsidP="0075629D">
            <w:pPr>
              <w:pStyle w:val="MDPI42tablebody"/>
              <w:spacing w:before="120" w:after="120" w:line="240" w:lineRule="auto"/>
            </w:pPr>
            <w:r>
              <w:t>Variety of preparations and methods of application</w:t>
            </w:r>
          </w:p>
          <w:p w14:paraId="4DA2962A" w14:textId="5C338E03" w:rsidR="00350AC6" w:rsidRPr="0075629D" w:rsidRDefault="00350AC6" w:rsidP="0075629D">
            <w:pPr>
              <w:pStyle w:val="MDPI42tablebody"/>
              <w:spacing w:before="120" w:after="120" w:line="240" w:lineRule="auto"/>
            </w:pPr>
            <w:r>
              <w:t>Reduced skin bioburden</w:t>
            </w:r>
          </w:p>
        </w:tc>
        <w:tc>
          <w:tcPr>
            <w:tcW w:w="6102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235729DA" w14:textId="77777777" w:rsidR="0075629D" w:rsidRDefault="00350AC6" w:rsidP="0075629D">
            <w:pPr>
              <w:pStyle w:val="MDPI42tablebody"/>
              <w:spacing w:before="120" w:after="120" w:line="240" w:lineRule="auto"/>
            </w:pPr>
            <w:r w:rsidRPr="00350AC6">
              <w:t>May increase mortality</w:t>
            </w:r>
          </w:p>
          <w:p w14:paraId="6AA5CF18" w14:textId="77777777" w:rsidR="00350AC6" w:rsidRDefault="00350AC6" w:rsidP="0075629D">
            <w:pPr>
              <w:pStyle w:val="MDPI42tablebody"/>
              <w:spacing w:before="120" w:after="120" w:line="240" w:lineRule="auto"/>
            </w:pPr>
            <w:r>
              <w:t>Potential skin reactions</w:t>
            </w:r>
          </w:p>
          <w:p w14:paraId="7167ABB6" w14:textId="7606AF5F" w:rsidR="00350AC6" w:rsidRPr="00350AC6" w:rsidRDefault="00350AC6" w:rsidP="0075629D">
            <w:pPr>
              <w:pStyle w:val="MDPI42tablebody"/>
              <w:spacing w:before="120" w:after="120" w:line="240" w:lineRule="auto"/>
            </w:pPr>
            <w:r>
              <w:t>Concerns about potential selection of resistant strains</w:t>
            </w:r>
          </w:p>
        </w:tc>
      </w:tr>
      <w:tr w:rsidR="0075629D" w:rsidRPr="00E82D53" w14:paraId="01481034" w14:textId="77777777" w:rsidTr="0075629D">
        <w:trPr>
          <w:jc w:val="center"/>
        </w:trPr>
        <w:tc>
          <w:tcPr>
            <w:tcW w:w="2428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7A6CDE42" w14:textId="7B457795" w:rsidR="0075629D" w:rsidRPr="006530B5" w:rsidRDefault="0075629D" w:rsidP="0075629D">
            <w:pPr>
              <w:pStyle w:val="MDPI42tablebody"/>
              <w:spacing w:before="120" w:after="120" w:line="240" w:lineRule="auto"/>
            </w:pPr>
            <w:r w:rsidRPr="00B97A24">
              <w:t>Selective digestive decontamination</w:t>
            </w:r>
          </w:p>
        </w:tc>
        <w:tc>
          <w:tcPr>
            <w:tcW w:w="6102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60D9D37B" w14:textId="77777777" w:rsidR="0075629D" w:rsidRDefault="0075629D" w:rsidP="0075629D">
            <w:pPr>
              <w:pStyle w:val="MDPI42tablebody"/>
              <w:spacing w:before="120" w:after="120" w:line="240" w:lineRule="auto"/>
            </w:pPr>
            <w:r>
              <w:t>Limited cost</w:t>
            </w:r>
          </w:p>
          <w:p w14:paraId="28004CE8" w14:textId="77777777" w:rsidR="0075629D" w:rsidRDefault="0075629D" w:rsidP="0075629D">
            <w:pPr>
              <w:pStyle w:val="MDPI42tablebody"/>
              <w:spacing w:before="120" w:after="120" w:line="240" w:lineRule="auto"/>
            </w:pPr>
            <w:r>
              <w:t>Easily feasible</w:t>
            </w:r>
          </w:p>
          <w:p w14:paraId="3D978F63" w14:textId="1D3F54FA" w:rsidR="00350AC6" w:rsidRDefault="00350AC6" w:rsidP="0075629D">
            <w:pPr>
              <w:pStyle w:val="MDPI42tablebody"/>
              <w:spacing w:before="120" w:after="120" w:line="240" w:lineRule="auto"/>
            </w:pPr>
            <w:r>
              <w:t>Reduced colonization pressure</w:t>
            </w:r>
          </w:p>
        </w:tc>
        <w:tc>
          <w:tcPr>
            <w:tcW w:w="6102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7A649F81" w14:textId="1F9B9ED2" w:rsidR="0075629D" w:rsidRPr="00350AC6" w:rsidRDefault="00350AC6" w:rsidP="0075629D">
            <w:pPr>
              <w:pStyle w:val="MDPI42tablebody"/>
              <w:spacing w:before="120" w:after="120" w:line="240" w:lineRule="auto"/>
            </w:pPr>
            <w:r w:rsidRPr="00350AC6">
              <w:t xml:space="preserve">Concerns about </w:t>
            </w:r>
            <w:r>
              <w:t>potential selection of resistant strains</w:t>
            </w:r>
          </w:p>
        </w:tc>
      </w:tr>
      <w:tr w:rsidR="0075629D" w:rsidRPr="00E82D53" w14:paraId="2E397D19" w14:textId="77777777" w:rsidTr="0075629D">
        <w:trPr>
          <w:jc w:val="center"/>
        </w:trPr>
        <w:tc>
          <w:tcPr>
            <w:tcW w:w="242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524613D7" w14:textId="7E75E721" w:rsidR="0075629D" w:rsidRPr="00B97A24" w:rsidRDefault="0075629D" w:rsidP="0075629D">
            <w:pPr>
              <w:pStyle w:val="MDPI42tablebody"/>
              <w:spacing w:before="120" w:after="120" w:line="240" w:lineRule="auto"/>
            </w:pPr>
            <w:r>
              <w:t>Multiple decontamination regimens</w:t>
            </w:r>
          </w:p>
        </w:tc>
        <w:tc>
          <w:tcPr>
            <w:tcW w:w="6102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754F9B7D" w14:textId="77777777" w:rsidR="0075629D" w:rsidRDefault="00350AC6" w:rsidP="0075629D">
            <w:pPr>
              <w:pStyle w:val="MDPI42tablebody"/>
              <w:spacing w:before="120" w:after="120" w:line="240" w:lineRule="auto"/>
            </w:pPr>
            <w:r>
              <w:t>Easily feasible</w:t>
            </w:r>
          </w:p>
          <w:p w14:paraId="65741018" w14:textId="0A0CFBA1" w:rsidR="00350AC6" w:rsidRDefault="00350AC6" w:rsidP="0075629D">
            <w:pPr>
              <w:pStyle w:val="MDPI42tablebody"/>
              <w:spacing w:before="120" w:after="120" w:line="240" w:lineRule="auto"/>
            </w:pPr>
            <w:r>
              <w:t>Reduced colonization pressure</w:t>
            </w:r>
          </w:p>
        </w:tc>
        <w:tc>
          <w:tcPr>
            <w:tcW w:w="6102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309A65A0" w14:textId="574F393D" w:rsidR="0075629D" w:rsidRPr="00350AC6" w:rsidRDefault="00350AC6" w:rsidP="0075629D">
            <w:pPr>
              <w:pStyle w:val="MDPI42tablebody"/>
              <w:spacing w:before="120" w:after="120" w:line="240" w:lineRule="auto"/>
            </w:pPr>
            <w:r w:rsidRPr="00350AC6">
              <w:t>Complexity</w:t>
            </w:r>
          </w:p>
        </w:tc>
      </w:tr>
      <w:tr w:rsidR="0075629D" w:rsidRPr="00E82D53" w14:paraId="6BD66450" w14:textId="77777777" w:rsidTr="0075629D">
        <w:trPr>
          <w:jc w:val="center"/>
        </w:trPr>
        <w:tc>
          <w:tcPr>
            <w:tcW w:w="2428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024F3587" w14:textId="11C06D88" w:rsidR="0075629D" w:rsidRDefault="0075629D" w:rsidP="0075629D">
            <w:pPr>
              <w:pStyle w:val="MDPI42tablebody"/>
              <w:spacing w:before="120" w:after="120" w:line="240" w:lineRule="auto"/>
            </w:pPr>
            <w:r>
              <w:t>Probiotic preparation</w:t>
            </w:r>
          </w:p>
        </w:tc>
        <w:tc>
          <w:tcPr>
            <w:tcW w:w="6102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4B748ED9" w14:textId="77777777" w:rsidR="0075629D" w:rsidRDefault="0012716D" w:rsidP="0075629D">
            <w:pPr>
              <w:pStyle w:val="MDPI42tablebody"/>
              <w:spacing w:before="120" w:after="120" w:line="240" w:lineRule="auto"/>
            </w:pPr>
            <w:r>
              <w:t>Limited cost</w:t>
            </w:r>
          </w:p>
          <w:p w14:paraId="246A75C1" w14:textId="77777777" w:rsidR="0012716D" w:rsidRDefault="0012716D" w:rsidP="0075629D">
            <w:pPr>
              <w:pStyle w:val="MDPI42tablebody"/>
              <w:spacing w:before="120" w:after="120" w:line="240" w:lineRule="auto"/>
            </w:pPr>
            <w:r>
              <w:t>Easily feasible</w:t>
            </w:r>
          </w:p>
          <w:p w14:paraId="549E72E0" w14:textId="77777777" w:rsidR="0012716D" w:rsidRDefault="0012716D" w:rsidP="0075629D">
            <w:pPr>
              <w:pStyle w:val="MDPI42tablebody"/>
              <w:spacing w:before="120" w:after="120" w:line="240" w:lineRule="auto"/>
            </w:pPr>
            <w:r>
              <w:t>Pleiotropic effect</w:t>
            </w:r>
          </w:p>
          <w:p w14:paraId="33C52B66" w14:textId="02BC467C" w:rsidR="00C25FD7" w:rsidRDefault="00C25FD7" w:rsidP="0075629D">
            <w:pPr>
              <w:pStyle w:val="MDPI42tablebody"/>
              <w:spacing w:before="120" w:after="120" w:line="240" w:lineRule="auto"/>
            </w:pPr>
            <w:r>
              <w:t>Variety of preparations</w:t>
            </w:r>
          </w:p>
        </w:tc>
        <w:tc>
          <w:tcPr>
            <w:tcW w:w="6102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1FEFF391" w14:textId="77777777" w:rsidR="0075629D" w:rsidRDefault="004860F9" w:rsidP="0075629D">
            <w:pPr>
              <w:pStyle w:val="MDPI42tablebody"/>
              <w:spacing w:before="120" w:after="120" w:line="240" w:lineRule="auto"/>
            </w:pPr>
            <w:r w:rsidRPr="004860F9">
              <w:t xml:space="preserve">Concerns about </w:t>
            </w:r>
            <w:r>
              <w:t>bacteremia and fungemia in certain high risk groups</w:t>
            </w:r>
          </w:p>
          <w:p w14:paraId="2E1EBA1B" w14:textId="279F7712" w:rsidR="00DD53D1" w:rsidRPr="004860F9" w:rsidRDefault="00DD53D1" w:rsidP="0075629D">
            <w:pPr>
              <w:pStyle w:val="MDPI42tablebody"/>
              <w:spacing w:before="120" w:after="120" w:line="240" w:lineRule="auto"/>
            </w:pPr>
            <w:r>
              <w:t xml:space="preserve">Appropriate </w:t>
            </w:r>
            <w:r w:rsidR="005E293B">
              <w:t xml:space="preserve">preparation, </w:t>
            </w:r>
            <w:r>
              <w:t>dose</w:t>
            </w:r>
            <w:r w:rsidR="005E293B">
              <w:t xml:space="preserve"> and timing of administration difficult to be defined</w:t>
            </w:r>
          </w:p>
        </w:tc>
      </w:tr>
      <w:tr w:rsidR="0075629D" w:rsidRPr="00E82D53" w14:paraId="5DFD3C56" w14:textId="77777777" w:rsidTr="0075629D">
        <w:trPr>
          <w:jc w:val="center"/>
        </w:trPr>
        <w:tc>
          <w:tcPr>
            <w:tcW w:w="242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24A7F1DD" w14:textId="4B5CD10B" w:rsidR="0075629D" w:rsidRDefault="0075629D" w:rsidP="0075629D">
            <w:pPr>
              <w:pStyle w:val="MDPI42tablebody"/>
              <w:spacing w:before="120" w:after="120" w:line="240" w:lineRule="auto"/>
            </w:pPr>
            <w:r>
              <w:t>Silver-coated endotracheal tube</w:t>
            </w:r>
          </w:p>
        </w:tc>
        <w:tc>
          <w:tcPr>
            <w:tcW w:w="6102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59F67BFB" w14:textId="3E9FC2F4" w:rsidR="0075629D" w:rsidRDefault="00DA50FA" w:rsidP="0075629D">
            <w:pPr>
              <w:pStyle w:val="MDPI42tablebody"/>
              <w:spacing w:before="120" w:after="120" w:line="240" w:lineRule="auto"/>
            </w:pPr>
            <w:r>
              <w:t>Easily feasible</w:t>
            </w:r>
          </w:p>
        </w:tc>
        <w:tc>
          <w:tcPr>
            <w:tcW w:w="6102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2A6B6D7E" w14:textId="77777777" w:rsidR="0075629D" w:rsidRDefault="00DA50FA" w:rsidP="0075629D">
            <w:pPr>
              <w:pStyle w:val="MDPI42tablebody"/>
              <w:spacing w:before="120" w:after="120" w:line="240" w:lineRule="auto"/>
            </w:pPr>
            <w:bookmarkStart w:id="0" w:name="_GoBack"/>
            <w:bookmarkEnd w:id="0"/>
            <w:r>
              <w:t>Higher acquisition cost</w:t>
            </w:r>
          </w:p>
          <w:p w14:paraId="5FFF3E13" w14:textId="7F8E7E70" w:rsidR="004860F9" w:rsidRPr="004860F9" w:rsidRDefault="00D601FB" w:rsidP="0075629D">
            <w:pPr>
              <w:pStyle w:val="MDPI42tablebody"/>
              <w:spacing w:before="120" w:after="120" w:line="240" w:lineRule="auto"/>
            </w:pPr>
            <w:r>
              <w:t>Availability</w:t>
            </w:r>
            <w:r w:rsidR="004860F9">
              <w:t xml:space="preserve"> until tracheostomy</w:t>
            </w:r>
          </w:p>
        </w:tc>
      </w:tr>
      <w:tr w:rsidR="0075629D" w:rsidRPr="00E82D53" w14:paraId="22CC9B37" w14:textId="77777777" w:rsidTr="0075629D">
        <w:trPr>
          <w:jc w:val="center"/>
        </w:trPr>
        <w:tc>
          <w:tcPr>
            <w:tcW w:w="2428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1428E34E" w14:textId="54B83A9C" w:rsidR="0075629D" w:rsidRDefault="0075629D" w:rsidP="0075629D">
            <w:pPr>
              <w:pStyle w:val="MDPI42tablebody"/>
              <w:spacing w:before="120" w:after="120" w:line="240" w:lineRule="auto"/>
            </w:pPr>
            <w:r>
              <w:lastRenderedPageBreak/>
              <w:t>Universal gloving and contact isolation</w:t>
            </w:r>
          </w:p>
        </w:tc>
        <w:tc>
          <w:tcPr>
            <w:tcW w:w="6102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7FA4DA35" w14:textId="257D042A" w:rsidR="0012716D" w:rsidRDefault="0012716D" w:rsidP="0012716D">
            <w:pPr>
              <w:pStyle w:val="MDPI42tablebody"/>
              <w:spacing w:before="120" w:after="120" w:line="240" w:lineRule="auto"/>
            </w:pPr>
            <w:r>
              <w:t>Limited cost</w:t>
            </w:r>
          </w:p>
        </w:tc>
        <w:tc>
          <w:tcPr>
            <w:tcW w:w="6102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65F962D4" w14:textId="77777777" w:rsidR="0075629D" w:rsidRDefault="0012716D" w:rsidP="0075629D">
            <w:pPr>
              <w:pStyle w:val="MDPI42tablebody"/>
              <w:spacing w:before="120" w:after="120" w:line="240" w:lineRule="auto"/>
            </w:pPr>
            <w:r>
              <w:t>Adherence required</w:t>
            </w:r>
          </w:p>
          <w:p w14:paraId="72543044" w14:textId="5384A043" w:rsidR="0012716D" w:rsidRPr="0012716D" w:rsidRDefault="0012716D" w:rsidP="0075629D">
            <w:pPr>
              <w:pStyle w:val="MDPI42tablebody"/>
              <w:spacing w:before="120" w:after="120" w:line="240" w:lineRule="auto"/>
            </w:pPr>
            <w:r>
              <w:t>Potential decrease in hand hygiene</w:t>
            </w:r>
          </w:p>
        </w:tc>
      </w:tr>
      <w:tr w:rsidR="0075629D" w:rsidRPr="00E82D53" w14:paraId="41AAE200" w14:textId="77777777" w:rsidTr="0075629D">
        <w:trPr>
          <w:jc w:val="center"/>
        </w:trPr>
        <w:tc>
          <w:tcPr>
            <w:tcW w:w="242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28CE6270" w14:textId="7837AB58" w:rsidR="0075629D" w:rsidRDefault="0075629D" w:rsidP="0075629D">
            <w:pPr>
              <w:pStyle w:val="MDPI42tablebody"/>
              <w:spacing w:before="120" w:after="120" w:line="240" w:lineRule="auto"/>
            </w:pPr>
            <w:r>
              <w:t>Alcohol-based hand gel</w:t>
            </w:r>
          </w:p>
        </w:tc>
        <w:tc>
          <w:tcPr>
            <w:tcW w:w="6102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10A32A9F" w14:textId="41E0493D" w:rsidR="0075629D" w:rsidRDefault="0012716D" w:rsidP="0075629D">
            <w:pPr>
              <w:pStyle w:val="MDPI42tablebody"/>
              <w:spacing w:before="120" w:after="120" w:line="240" w:lineRule="auto"/>
            </w:pPr>
            <w:r>
              <w:t>Limited cost</w:t>
            </w:r>
          </w:p>
        </w:tc>
        <w:tc>
          <w:tcPr>
            <w:tcW w:w="6102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5EA6D79F" w14:textId="27D1FB80" w:rsidR="0075629D" w:rsidRPr="00DA50FA" w:rsidRDefault="00350AC6" w:rsidP="0075629D">
            <w:pPr>
              <w:pStyle w:val="MDPI42tablebody"/>
              <w:spacing w:before="120" w:after="120" w:line="240" w:lineRule="auto"/>
            </w:pPr>
            <w:r>
              <w:t>Adherence required</w:t>
            </w:r>
          </w:p>
        </w:tc>
      </w:tr>
      <w:tr w:rsidR="0075629D" w:rsidRPr="00E82D53" w14:paraId="135522E6" w14:textId="77777777" w:rsidTr="0075629D">
        <w:trPr>
          <w:jc w:val="center"/>
        </w:trPr>
        <w:tc>
          <w:tcPr>
            <w:tcW w:w="2428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2A28F8C1" w14:textId="12B48490" w:rsidR="0075629D" w:rsidRDefault="0075629D" w:rsidP="0075629D">
            <w:pPr>
              <w:pStyle w:val="MDPI42tablebody"/>
              <w:spacing w:before="120" w:after="120" w:line="240" w:lineRule="auto"/>
            </w:pPr>
            <w:r>
              <w:t>Environmental decontamination with VHP</w:t>
            </w:r>
          </w:p>
        </w:tc>
        <w:tc>
          <w:tcPr>
            <w:tcW w:w="6102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00DBCB26" w14:textId="6D2194D5" w:rsidR="0075629D" w:rsidRDefault="003B3056" w:rsidP="0075629D">
            <w:pPr>
              <w:pStyle w:val="MDPI42tablebody"/>
              <w:spacing w:before="120" w:after="120" w:line="240" w:lineRule="auto"/>
            </w:pPr>
            <w:r>
              <w:t>Wide surfaces disinfection</w:t>
            </w:r>
          </w:p>
        </w:tc>
        <w:tc>
          <w:tcPr>
            <w:tcW w:w="6102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5D4595F7" w14:textId="77777777" w:rsidR="0075629D" w:rsidRDefault="00350AC6" w:rsidP="0075629D">
            <w:pPr>
              <w:pStyle w:val="MDPI42tablebody"/>
              <w:spacing w:before="120" w:after="120" w:line="240" w:lineRule="auto"/>
            </w:pPr>
            <w:r w:rsidRPr="00350AC6">
              <w:t>Temporary</w:t>
            </w:r>
            <w:r>
              <w:t xml:space="preserve"> environmental unavailability</w:t>
            </w:r>
          </w:p>
          <w:p w14:paraId="0B0D2BC7" w14:textId="0FABB9B0" w:rsidR="00350AC6" w:rsidRPr="00350AC6" w:rsidRDefault="00350AC6" w:rsidP="0075629D">
            <w:pPr>
              <w:pStyle w:val="MDPI42tablebody"/>
              <w:spacing w:before="120" w:after="120" w:line="240" w:lineRule="auto"/>
            </w:pPr>
            <w:r>
              <w:t>Need of appropriate devices</w:t>
            </w:r>
          </w:p>
        </w:tc>
      </w:tr>
      <w:tr w:rsidR="0075629D" w:rsidRPr="00E82D53" w14:paraId="23796198" w14:textId="77777777" w:rsidTr="0075629D">
        <w:trPr>
          <w:jc w:val="center"/>
        </w:trPr>
        <w:tc>
          <w:tcPr>
            <w:tcW w:w="2428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14:paraId="7DB8FCA1" w14:textId="02A1CB54" w:rsidR="0075629D" w:rsidRDefault="0075629D" w:rsidP="0075629D">
            <w:pPr>
              <w:pStyle w:val="MDPI42tablebody"/>
              <w:spacing w:before="120" w:after="120" w:line="240" w:lineRule="auto"/>
            </w:pPr>
            <w:r>
              <w:t>Bundles of care</w:t>
            </w:r>
          </w:p>
        </w:tc>
        <w:tc>
          <w:tcPr>
            <w:tcW w:w="6102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14:paraId="0A6EDC22" w14:textId="77777777" w:rsidR="0075629D" w:rsidRDefault="0012716D" w:rsidP="0075629D">
            <w:pPr>
              <w:pStyle w:val="MDPI42tablebody"/>
              <w:spacing w:before="120" w:after="120" w:line="240" w:lineRule="auto"/>
            </w:pPr>
            <w:r>
              <w:t>Integrated protocols</w:t>
            </w:r>
          </w:p>
          <w:p w14:paraId="3CC0AC17" w14:textId="0C8DE9C1" w:rsidR="0012716D" w:rsidRDefault="0012716D" w:rsidP="0075629D">
            <w:pPr>
              <w:pStyle w:val="MDPI42tablebody"/>
              <w:spacing w:before="120" w:after="120" w:line="240" w:lineRule="auto"/>
            </w:pPr>
            <w:r>
              <w:t>Adaptability</w:t>
            </w:r>
          </w:p>
        </w:tc>
        <w:tc>
          <w:tcPr>
            <w:tcW w:w="6102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14:paraId="46D04D07" w14:textId="77777777" w:rsidR="0012716D" w:rsidRDefault="0012716D" w:rsidP="0012716D">
            <w:pPr>
              <w:pStyle w:val="MDPI42tablebody"/>
              <w:spacing w:before="120" w:after="120" w:line="240" w:lineRule="auto"/>
            </w:pPr>
            <w:r w:rsidRPr="0012716D">
              <w:t>Complexity</w:t>
            </w:r>
          </w:p>
          <w:p w14:paraId="4696D515" w14:textId="19F2D722" w:rsidR="00350AC6" w:rsidRPr="0012716D" w:rsidRDefault="004860F9" w:rsidP="004860F9">
            <w:pPr>
              <w:pStyle w:val="MDPI42tablebody"/>
              <w:spacing w:before="120" w:after="120" w:line="240" w:lineRule="auto"/>
            </w:pPr>
            <w:r>
              <w:t>Need of advanced staff education</w:t>
            </w:r>
          </w:p>
        </w:tc>
      </w:tr>
    </w:tbl>
    <w:p w14:paraId="0375290B" w14:textId="6AF7B040" w:rsidR="000B33E3" w:rsidRPr="00D203AC" w:rsidRDefault="00D203AC" w:rsidP="00B10FBC">
      <w:pPr>
        <w:pStyle w:val="MDPI43tablefooter"/>
        <w:spacing w:after="240"/>
        <w:rPr>
          <w:i/>
          <w:noProof/>
          <w:snapToGrid w:val="0"/>
          <w:sz w:val="20"/>
        </w:rPr>
      </w:pPr>
      <w:r>
        <w:t xml:space="preserve">CHX = Chlorhexidine, </w:t>
      </w:r>
      <w:r w:rsidR="001A3ABE">
        <w:t>VHP = vaporized hydrogen peroxide</w:t>
      </w:r>
    </w:p>
    <w:p w14:paraId="22D8E541" w14:textId="77777777" w:rsidR="0058149E" w:rsidRPr="003C290B" w:rsidRDefault="00D601FB" w:rsidP="00A916B5">
      <w:pPr>
        <w:rPr>
          <w:sz w:val="32"/>
          <w:szCs w:val="32"/>
        </w:rPr>
      </w:pPr>
    </w:p>
    <w:sectPr w:rsidR="0058149E" w:rsidRPr="003C290B" w:rsidSect="000B33E3">
      <w:pgSz w:w="16840" w:h="11900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3E3"/>
    <w:rsid w:val="000264BC"/>
    <w:rsid w:val="00063321"/>
    <w:rsid w:val="000819A4"/>
    <w:rsid w:val="000B2C0B"/>
    <w:rsid w:val="000B33E3"/>
    <w:rsid w:val="000C54E1"/>
    <w:rsid w:val="000E765E"/>
    <w:rsid w:val="0012716D"/>
    <w:rsid w:val="001424D4"/>
    <w:rsid w:val="00173F37"/>
    <w:rsid w:val="00180CAA"/>
    <w:rsid w:val="001A3ABE"/>
    <w:rsid w:val="001B2F01"/>
    <w:rsid w:val="00225DA9"/>
    <w:rsid w:val="00246572"/>
    <w:rsid w:val="002507F4"/>
    <w:rsid w:val="002C445E"/>
    <w:rsid w:val="002E485F"/>
    <w:rsid w:val="00350AC6"/>
    <w:rsid w:val="0035318E"/>
    <w:rsid w:val="003B0C0F"/>
    <w:rsid w:val="003B3056"/>
    <w:rsid w:val="003B3144"/>
    <w:rsid w:val="003C290B"/>
    <w:rsid w:val="00414ED4"/>
    <w:rsid w:val="004860F9"/>
    <w:rsid w:val="004C44F0"/>
    <w:rsid w:val="004D0314"/>
    <w:rsid w:val="004E47C7"/>
    <w:rsid w:val="00505EC2"/>
    <w:rsid w:val="00527D4D"/>
    <w:rsid w:val="00591474"/>
    <w:rsid w:val="005D76A2"/>
    <w:rsid w:val="005E293B"/>
    <w:rsid w:val="00662486"/>
    <w:rsid w:val="007147BA"/>
    <w:rsid w:val="00740F77"/>
    <w:rsid w:val="0075629D"/>
    <w:rsid w:val="00762B13"/>
    <w:rsid w:val="00764101"/>
    <w:rsid w:val="007F5D89"/>
    <w:rsid w:val="00833CA3"/>
    <w:rsid w:val="00881688"/>
    <w:rsid w:val="008C34F3"/>
    <w:rsid w:val="009620F2"/>
    <w:rsid w:val="00976F36"/>
    <w:rsid w:val="009D47DE"/>
    <w:rsid w:val="00A33E9D"/>
    <w:rsid w:val="00A916B5"/>
    <w:rsid w:val="00AE66B5"/>
    <w:rsid w:val="00B10FBC"/>
    <w:rsid w:val="00B34DD9"/>
    <w:rsid w:val="00B557A9"/>
    <w:rsid w:val="00C02937"/>
    <w:rsid w:val="00C25FD7"/>
    <w:rsid w:val="00C65ED5"/>
    <w:rsid w:val="00C94672"/>
    <w:rsid w:val="00CB671F"/>
    <w:rsid w:val="00CD1FD5"/>
    <w:rsid w:val="00D203AC"/>
    <w:rsid w:val="00D601FB"/>
    <w:rsid w:val="00DA30CF"/>
    <w:rsid w:val="00DA50FA"/>
    <w:rsid w:val="00DD53D1"/>
    <w:rsid w:val="00E770B5"/>
    <w:rsid w:val="00E9251D"/>
    <w:rsid w:val="00EB3543"/>
    <w:rsid w:val="00EB4BDF"/>
    <w:rsid w:val="00ED6779"/>
    <w:rsid w:val="00F62DDD"/>
    <w:rsid w:val="00F76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098A9"/>
  <w15:chartTrackingRefBased/>
  <w15:docId w15:val="{8D05EBBC-094A-864C-82D2-AFA4FF81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0B33E3"/>
    <w:pPr>
      <w:spacing w:line="340" w:lineRule="atLeast"/>
      <w:jc w:val="both"/>
    </w:pPr>
    <w:rPr>
      <w:rFonts w:ascii="Times New Roman" w:eastAsia="Times New Roman" w:hAnsi="Times New Roman" w:cs="Times New Roman"/>
      <w:color w:val="000000"/>
      <w:szCs w:val="20"/>
      <w:lang w:val="en-US" w:eastAsia="de-D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MDPI41tablecaption">
    <w:name w:val="MDPI_4.1_table_caption"/>
    <w:basedOn w:val="Normale"/>
    <w:qFormat/>
    <w:rsid w:val="000B33E3"/>
    <w:pPr>
      <w:adjustRightInd w:val="0"/>
      <w:snapToGrid w:val="0"/>
      <w:spacing w:before="240" w:after="120" w:line="260" w:lineRule="atLeast"/>
      <w:ind w:left="425" w:right="425"/>
    </w:pPr>
    <w:rPr>
      <w:rFonts w:ascii="Palatino Linotype" w:hAnsi="Palatino Linotype"/>
      <w:sz w:val="18"/>
      <w:szCs w:val="22"/>
      <w:lang w:bidi="en-US"/>
    </w:rPr>
  </w:style>
  <w:style w:type="paragraph" w:customStyle="1" w:styleId="MDPI42tablebody">
    <w:name w:val="MDPI_4.2_table_body"/>
    <w:qFormat/>
    <w:rsid w:val="000B33E3"/>
    <w:pPr>
      <w:adjustRightInd w:val="0"/>
      <w:snapToGrid w:val="0"/>
      <w:spacing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paragraph" w:customStyle="1" w:styleId="MDPI43tablefooter">
    <w:name w:val="MDPI_4.3_table_footer"/>
    <w:basedOn w:val="MDPI41tablecaption"/>
    <w:next w:val="Normale"/>
    <w:qFormat/>
    <w:rsid w:val="000B33E3"/>
    <w:pPr>
      <w:spacing w:before="0"/>
      <w:ind w:left="0" w:right="0"/>
    </w:pPr>
  </w:style>
  <w:style w:type="paragraph" w:styleId="NormaleWeb">
    <w:name w:val="Normal (Web)"/>
    <w:basedOn w:val="Normale"/>
    <w:uiPriority w:val="99"/>
    <w:unhideWhenUsed/>
    <w:rsid w:val="000B33E3"/>
    <w:pPr>
      <w:spacing w:before="100" w:beforeAutospacing="1" w:after="100" w:afterAutospacing="1" w:line="240" w:lineRule="auto"/>
      <w:jc w:val="left"/>
    </w:pPr>
    <w:rPr>
      <w:color w:val="auto"/>
      <w:szCs w:val="24"/>
      <w:lang w:val="it-IT"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B33E3"/>
    <w:pPr>
      <w:spacing w:line="240" w:lineRule="auto"/>
    </w:pPr>
    <w:rPr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B33E3"/>
    <w:rPr>
      <w:rFonts w:ascii="Times New Roman" w:eastAsia="Times New Roman" w:hAnsi="Times New Roman" w:cs="Times New Roman"/>
      <w:color w:val="000000"/>
      <w:sz w:val="18"/>
      <w:szCs w:val="18"/>
      <w:lang w:val="en-US" w:eastAsia="de-DE"/>
    </w:rPr>
  </w:style>
  <w:style w:type="character" w:styleId="Rimandocommento">
    <w:name w:val="annotation reference"/>
    <w:basedOn w:val="Carpredefinitoparagrafo"/>
    <w:uiPriority w:val="99"/>
    <w:semiHidden/>
    <w:unhideWhenUsed/>
    <w:rsid w:val="00EB4BD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B4BDF"/>
    <w:pPr>
      <w:spacing w:line="240" w:lineRule="auto"/>
    </w:pPr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B4BDF"/>
    <w:rPr>
      <w:rFonts w:ascii="Times New Roman" w:eastAsia="Times New Roman" w:hAnsi="Times New Roman" w:cs="Times New Roman"/>
      <w:color w:val="000000"/>
      <w:sz w:val="20"/>
      <w:szCs w:val="20"/>
      <w:lang w:val="en-US" w:eastAsia="de-D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4BD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4BDF"/>
    <w:rPr>
      <w:rFonts w:ascii="Times New Roman" w:eastAsia="Times New Roman" w:hAnsi="Times New Roman" w:cs="Times New Roman"/>
      <w:b/>
      <w:bCs/>
      <w:color w:val="000000"/>
      <w:sz w:val="20"/>
      <w:szCs w:val="20"/>
      <w:lang w:val="en-US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1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80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1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92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94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43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00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Guido</cp:lastModifiedBy>
  <cp:revision>82</cp:revision>
  <dcterms:created xsi:type="dcterms:W3CDTF">2020-01-14T13:49:00Z</dcterms:created>
  <dcterms:modified xsi:type="dcterms:W3CDTF">2020-05-18T20:09:00Z</dcterms:modified>
</cp:coreProperties>
</file>